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8572" w14:textId="77777777" w:rsidR="00280F61" w:rsidRPr="00280F61" w:rsidRDefault="00280F61" w:rsidP="00280F61">
      <w:pPr>
        <w:shd w:val="clear" w:color="auto" w:fill="FFFFFF"/>
        <w:spacing w:before="100" w:beforeAutospacing="1" w:after="100" w:afterAutospacing="1" w:line="240" w:lineRule="auto"/>
        <w:jc w:val="both"/>
        <w:outlineLvl w:val="1"/>
        <w:rPr>
          <w:rFonts w:ascii="Verdana" w:eastAsia="Times New Roman" w:hAnsi="Verdana" w:cs="Times New Roman"/>
          <w:color w:val="0072C6"/>
          <w:sz w:val="35"/>
          <w:szCs w:val="35"/>
          <w:lang w:eastAsia="es-AR"/>
        </w:rPr>
      </w:pPr>
      <w:r w:rsidRPr="00280F61">
        <w:rPr>
          <w:rFonts w:ascii="Verdana" w:eastAsia="Times New Roman" w:hAnsi="Verdana" w:cs="Times New Roman"/>
          <w:color w:val="0072C6"/>
          <w:sz w:val="35"/>
          <w:szCs w:val="35"/>
          <w:lang w:eastAsia="es-AR"/>
        </w:rPr>
        <w:t>Convención sobre los Derechos del Niño</w:t>
      </w:r>
    </w:p>
    <w:p w14:paraId="2A231D30" w14:textId="77777777" w:rsidR="00280F61" w:rsidRPr="00280F61" w:rsidRDefault="00280F61" w:rsidP="00280F61">
      <w:pPr>
        <w:spacing w:after="0" w:line="240" w:lineRule="auto"/>
        <w:jc w:val="both"/>
        <w:rPr>
          <w:rFonts w:ascii="Times New Roman" w:eastAsia="Times New Roman" w:hAnsi="Times New Roman" w:cs="Times New Roman"/>
          <w:sz w:val="24"/>
          <w:szCs w:val="24"/>
          <w:lang w:eastAsia="es-AR"/>
        </w:rPr>
      </w:pPr>
      <w:r w:rsidRPr="00280F61">
        <w:rPr>
          <w:rFonts w:ascii="Verdana" w:eastAsia="Times New Roman" w:hAnsi="Verdana" w:cs="Times New Roman"/>
          <w:color w:val="000000"/>
          <w:sz w:val="19"/>
          <w:szCs w:val="19"/>
          <w:lang w:eastAsia="es-AR"/>
        </w:rPr>
        <w:br/>
      </w:r>
    </w:p>
    <w:p w14:paraId="20238BD0"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Adoptada y abierta a la firma y ratificación por la Asamblea General en su resolución 44/25, de 20 de noviembre de 1989</w:t>
      </w:r>
    </w:p>
    <w:p w14:paraId="0EB76815" w14:textId="77777777" w:rsidR="00280F61" w:rsidRPr="00280F61" w:rsidRDefault="00280F61" w:rsidP="00280F61">
      <w:pPr>
        <w:spacing w:after="0" w:line="240" w:lineRule="auto"/>
        <w:jc w:val="both"/>
        <w:rPr>
          <w:rFonts w:ascii="Times New Roman" w:eastAsia="Times New Roman" w:hAnsi="Times New Roman" w:cs="Times New Roman"/>
          <w:sz w:val="24"/>
          <w:szCs w:val="24"/>
          <w:lang w:eastAsia="es-AR"/>
        </w:rPr>
      </w:pPr>
      <w:r w:rsidRPr="00280F61">
        <w:rPr>
          <w:rFonts w:ascii="Verdana" w:eastAsia="Times New Roman" w:hAnsi="Verdana" w:cs="Times New Roman"/>
          <w:color w:val="000000"/>
          <w:sz w:val="19"/>
          <w:szCs w:val="19"/>
          <w:lang w:eastAsia="es-AR"/>
        </w:rPr>
        <w:br/>
      </w:r>
    </w:p>
    <w:p w14:paraId="2D20A5FA"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Entrada en vigor: 2 de septiembre de 1990, de conformidad con el artículo 49</w:t>
      </w:r>
    </w:p>
    <w:p w14:paraId="588C3213" w14:textId="77777777" w:rsidR="00280F61" w:rsidRPr="00280F61" w:rsidRDefault="00280F61" w:rsidP="00280F61">
      <w:pPr>
        <w:spacing w:after="0" w:line="240" w:lineRule="auto"/>
        <w:jc w:val="both"/>
        <w:rPr>
          <w:rFonts w:ascii="Times New Roman" w:eastAsia="Times New Roman" w:hAnsi="Times New Roman" w:cs="Times New Roman"/>
          <w:sz w:val="24"/>
          <w:szCs w:val="24"/>
          <w:lang w:eastAsia="es-AR"/>
        </w:rPr>
      </w:pPr>
      <w:r w:rsidRPr="00280F61">
        <w:rPr>
          <w:rFonts w:ascii="Verdana" w:eastAsia="Times New Roman" w:hAnsi="Verdana" w:cs="Times New Roman"/>
          <w:color w:val="000000"/>
          <w:sz w:val="19"/>
          <w:szCs w:val="19"/>
          <w:lang w:eastAsia="es-AR"/>
        </w:rPr>
        <w:br/>
      </w:r>
    </w:p>
    <w:p w14:paraId="1569DCF8"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Preámbulo</w:t>
      </w:r>
    </w:p>
    <w:p w14:paraId="194ED64F" w14:textId="77777777" w:rsidR="00280F61" w:rsidRPr="00280F61" w:rsidRDefault="00280F61" w:rsidP="00280F61">
      <w:pPr>
        <w:spacing w:after="0" w:line="240" w:lineRule="auto"/>
        <w:jc w:val="both"/>
        <w:rPr>
          <w:rFonts w:ascii="Times New Roman" w:eastAsia="Times New Roman" w:hAnsi="Times New Roman" w:cs="Times New Roman"/>
          <w:sz w:val="24"/>
          <w:szCs w:val="24"/>
          <w:lang w:eastAsia="es-AR"/>
        </w:rPr>
      </w:pPr>
      <w:r w:rsidRPr="00280F61">
        <w:rPr>
          <w:rFonts w:ascii="Verdana" w:eastAsia="Times New Roman" w:hAnsi="Verdana" w:cs="Times New Roman"/>
          <w:color w:val="000000"/>
          <w:sz w:val="19"/>
          <w:szCs w:val="19"/>
          <w:lang w:eastAsia="es-AR"/>
        </w:rPr>
        <w:br/>
      </w:r>
    </w:p>
    <w:p w14:paraId="008061B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 xml:space="preserve">Los </w:t>
      </w:r>
      <w:proofErr w:type="gramStart"/>
      <w:r w:rsidRPr="00280F61">
        <w:rPr>
          <w:rFonts w:ascii="Verdana" w:eastAsia="Times New Roman" w:hAnsi="Verdana" w:cs="Times New Roman"/>
          <w:color w:val="262626"/>
          <w:sz w:val="28"/>
          <w:szCs w:val="28"/>
          <w:lang w:eastAsia="es-AR"/>
        </w:rPr>
        <w:t>Estados Partes</w:t>
      </w:r>
      <w:proofErr w:type="gramEnd"/>
      <w:r w:rsidRPr="00280F61">
        <w:rPr>
          <w:rFonts w:ascii="Verdana" w:eastAsia="Times New Roman" w:hAnsi="Verdana" w:cs="Times New Roman"/>
          <w:color w:val="262626"/>
          <w:sz w:val="28"/>
          <w:szCs w:val="28"/>
          <w:lang w:eastAsia="es-AR"/>
        </w:rPr>
        <w:t xml:space="preserve"> en la presente Convención,</w:t>
      </w:r>
    </w:p>
    <w:p w14:paraId="5831EBE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w:t>
      </w:r>
    </w:p>
    <w:p w14:paraId="0E347DE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Teniendo presente que los pueblos de las Naciones Unidas han reafirmado en la Carta su fe en los derechos fundamentales del hombre y en la dignidad y el valor de la persona humana, y que han decidido promover el progreso social y elevar el nivel de vida dentro de un concepto más amplio de la libertad,</w:t>
      </w:r>
    </w:p>
    <w:p w14:paraId="0ECFAD1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Reconociendo que las Naciones Unidas han proclamado y acordado en la Declaración Universal de Derechos Humanos y en los pactos internacionales de derechos humanos, que toda persona tiene todos los derechos y libertades enunciados en ellos, sin distinción alguna, por motivos de raza, color, sexo, idioma, religión, opinión política o de otra índole, origen nacional o social, posición económica, nacimiento o cualquier otra condición,</w:t>
      </w:r>
    </w:p>
    <w:p w14:paraId="5030037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Recordando que en la Declaración Universal de Derechos Humanos las Naciones Unidas proclamaron que la infancia tiene derecho a cuidados y asistencia especiales,</w:t>
      </w:r>
    </w:p>
    <w:p w14:paraId="5D023B0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14:paraId="399F885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Reconociendo que el niño, para el pleno y armonioso desarrollo de su personalidad, debe crecer en el seno de la familia, en un ambiente de felicidad, amor y comprensión,</w:t>
      </w:r>
    </w:p>
    <w:p w14:paraId="383E0A5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Considerando que el niño debe estar plenamente preparado para una vida independiente en sociedad y ser educado en el espíritu de los ideales proclamados en la Carta de las Naciones Unidas y, en particular, en un espíritu de paz, dignidad, tolerancia, libertad, igualdad y solidaridad,</w:t>
      </w:r>
    </w:p>
    <w:p w14:paraId="3F1F367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Teniendo presente que la necesidad de proporcionar al niño una protección especial ha sido enunciada en la Declaración de Ginebra de 1924 sobre los Derechos del Niño y en la Declaración de los Derechos del Niño adoptada por la Asamblea General el 20 de noviembre de 1959, y reconocida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pertinentes de los organismos especializados y de las organizaciones internacionales que se interesan en el bienestar del niño,</w:t>
      </w:r>
    </w:p>
    <w:p w14:paraId="2B79806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Teniendo presente que, como se indica en la Declaración de los Derechos del Niño, "el niño, por su falta de madurez física y mental, necesita protección y cuidado especiales, incluso la debida protección legal, tanto antes como después del nacimiento",</w:t>
      </w:r>
    </w:p>
    <w:p w14:paraId="6F3F849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Recordando lo dispuesto en la Declaración sobre los principios sociales y jurídicos relativos a la protección y el bienestar de los niños, con particular referencia a la adopción y la colocación en hogares de guarda, en los planos nacional e internacional; las Reglas mínimas de las Naciones Unidas para la administración de la justicia de menores (Reglas de Beijing); y la Declaración sobre la protección de la mujer y el niño en estados de emergencia o de conflicto armado,</w:t>
      </w:r>
    </w:p>
    <w:p w14:paraId="72CFB11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Reconociendo que en todos los países del mundo hay niños que viven en condiciones excepcionalmente difíciles y que esos niños necesitan especial consideración,</w:t>
      </w:r>
    </w:p>
    <w:p w14:paraId="24CA680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Teniendo debidamente en cuenta la importancia de las tradiciones y los valores culturales de cada pueblo para la protección y el desarrollo armonioso del niño,</w:t>
      </w:r>
    </w:p>
    <w:p w14:paraId="04047FF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Reconociendo la importancia de la cooperación internacional para el mejoramiento de las condiciones de vida de los niños en todos los países, en particular en los países en desarrollo,</w:t>
      </w:r>
    </w:p>
    <w:p w14:paraId="3BAE413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Han convenido en lo siguiente:</w:t>
      </w:r>
    </w:p>
    <w:p w14:paraId="2709631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PARTE I</w:t>
      </w:r>
    </w:p>
    <w:p w14:paraId="2E2BC126"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w:t>
      </w:r>
    </w:p>
    <w:p w14:paraId="5F9DAD7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Para los efectos de la presente Convención, se entiende por niño todo ser humano menor de dieciocho </w:t>
      </w:r>
      <w:proofErr w:type="gramStart"/>
      <w:r w:rsidRPr="00280F61">
        <w:rPr>
          <w:rFonts w:ascii="Verdana" w:eastAsia="Times New Roman" w:hAnsi="Verdana" w:cs="Times New Roman"/>
          <w:color w:val="000000"/>
          <w:sz w:val="19"/>
          <w:szCs w:val="19"/>
          <w:lang w:eastAsia="es-AR"/>
        </w:rPr>
        <w:t>años de edad</w:t>
      </w:r>
      <w:proofErr w:type="gramEnd"/>
      <w:r w:rsidRPr="00280F61">
        <w:rPr>
          <w:rFonts w:ascii="Verdana" w:eastAsia="Times New Roman" w:hAnsi="Verdana" w:cs="Times New Roman"/>
          <w:color w:val="000000"/>
          <w:sz w:val="19"/>
          <w:szCs w:val="19"/>
          <w:lang w:eastAsia="es-AR"/>
        </w:rPr>
        <w:t>, salvo que, en virtud de la ley que le sea aplicable, haya alcanzado antes la mayoría de edad.</w:t>
      </w:r>
    </w:p>
    <w:p w14:paraId="3F138B56"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w:t>
      </w:r>
    </w:p>
    <w:p w14:paraId="6BD5406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14:paraId="6F157BC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tomarán todas las medidas apropiadas para garantizar que el niño se vea protegido contra toda forma de discriminación o castigo por causa de la condición, las actividades, las opiniones expresadas o las creencias de sus padres, o sus tutores o de sus familiares.</w:t>
      </w:r>
    </w:p>
    <w:p w14:paraId="263B3806"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w:t>
      </w:r>
    </w:p>
    <w:p w14:paraId="48E0FBD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En todas las medidas concernientes a los niños que tomen las instituciones públicas o privadas de bienestar social, los tribunales, las autoridades administrativas o los órganos </w:t>
      </w:r>
      <w:r w:rsidRPr="00280F61">
        <w:rPr>
          <w:rFonts w:ascii="Verdana" w:eastAsia="Times New Roman" w:hAnsi="Verdana" w:cs="Times New Roman"/>
          <w:color w:val="000000"/>
          <w:sz w:val="19"/>
          <w:szCs w:val="19"/>
          <w:lang w:eastAsia="es-AR"/>
        </w:rPr>
        <w:lastRenderedPageBreak/>
        <w:t>legislativos, una consideración primordial a que se atenderá será el interés superior del niño.</w:t>
      </w:r>
    </w:p>
    <w:p w14:paraId="7A2A7A1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14:paraId="4A9B92E9"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14:paraId="4D5FCF88"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w:t>
      </w:r>
    </w:p>
    <w:p w14:paraId="6FA97AE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administrativas, legislativas y de otra índole para dar efectividad a los derechos reconocidos en la presente Convención. En lo que respecta a los derechos económicos, sociales y culturales,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esas medidas hasta el máximo de los recursos de que dispongan y, cuando sea necesario, dentro del marco de la cooperación internacional.</w:t>
      </w:r>
    </w:p>
    <w:p w14:paraId="53DD02B4"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5</w:t>
      </w:r>
    </w:p>
    <w:p w14:paraId="60BD86E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p w14:paraId="61EE6CF8"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6</w:t>
      </w:r>
    </w:p>
    <w:p w14:paraId="12D7406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que todo niño tiene el derecho intrínseco a la vida.</w:t>
      </w:r>
    </w:p>
    <w:p w14:paraId="66CDC4B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garantizarán en la máxima medida posible la supervivencia y el desarrollo del niño.</w:t>
      </w:r>
    </w:p>
    <w:p w14:paraId="7F00ADDE"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7</w:t>
      </w:r>
    </w:p>
    <w:p w14:paraId="581B147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 El niño será inscripto inmediatamente después de su nacimiento y tendrá derecho desde que nace a un nombre, a adquirir una nacionalidad y, en la medida de lo posible, a conocer a sus padres y a ser cuidado por ellos.</w:t>
      </w:r>
    </w:p>
    <w:p w14:paraId="21EDB62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velarán por la aplicación de estos derechos de conformidad con su legislación nacional y las obligaciones que hayan contraído en virtud de los instrumentos internacionales pertinentes en esta esfera, sobre todo cuando el niño resultara de otro modo apátrida.</w:t>
      </w:r>
    </w:p>
    <w:p w14:paraId="3772FA72"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8</w:t>
      </w:r>
    </w:p>
    <w:p w14:paraId="50FECB4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comprometen a respetar el derecho del niño a preservar su identidad, incluidos la nacionalidad, el nombre y las relaciones familiares de conformidad con la ley sin injerencias ilícitas.</w:t>
      </w:r>
    </w:p>
    <w:p w14:paraId="59C9DAF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 xml:space="preserve">2. Cuando un niño sea privado ilegalmente de algunos de los elementos de su identidad o de todos ellos,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deberán prestar la asistencia y protección apropiadas con miras a restablecer rápidamente su identidad.</w:t>
      </w:r>
    </w:p>
    <w:p w14:paraId="2FE1B342"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9</w:t>
      </w:r>
    </w:p>
    <w:p w14:paraId="00A6C50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14:paraId="18E1F73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En cualquier procedimiento entablado de conformidad con el párrafo 1 del presente artículo, se ofrecerá a todas las partes interesadas la oportunidad de participar en él y de dar a conocer sus opiniones.</w:t>
      </w:r>
    </w:p>
    <w:p w14:paraId="2FD59FA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respetarán el derecho del niño que esté separado de uno o de ambos padres a mantener relaciones personales y contacto directo con ambos padres de modo regular, salvo si ello es contrario al interés superior del niño.</w:t>
      </w:r>
    </w:p>
    <w:p w14:paraId="315A57C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cerciorarán, además, de que la presentación de tal petición no entrañe por sí misma consecuencias desfavorables para la persona o personas interesadas.</w:t>
      </w:r>
    </w:p>
    <w:p w14:paraId="71E6D694"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10</w:t>
      </w:r>
    </w:p>
    <w:p w14:paraId="3FC2ED6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De conformidad con la obligación que incumbe a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 tenor de lo dispuesto en el párrafo 1 del artículo 9, toda solicitud hecha por un niño o por sus padres para entrar en un Estado Parte o para salir de él a los efectos de la reunión de la familia será atendida por los Estados Partes de manera positiva, humanitaria y expeditiva.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garantizarán, además, que la presentación de tal petición no traerá consecuencias desfavorables para los peticionarios ni para sus familiares.</w:t>
      </w:r>
    </w:p>
    <w:p w14:paraId="341B685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El niño cuyos padres residan en Estados diferentes tendrá derecho a mantener periódicamente, salvo en circunstancias excepcionales, relaciones personales y contactos directos con ambos padres. Con tal fin, y de conformidad con la obligación asumida por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en virtud del párrafo 1 del artículo 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o la moral públicas o los derechos y libertades de otras personas y que estén en consonancia con los demás derechos reconocidos por la presente Convención.</w:t>
      </w:r>
    </w:p>
    <w:p w14:paraId="1A7F4B45"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11</w:t>
      </w:r>
    </w:p>
    <w:p w14:paraId="2077523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medidas para luchar contra los traslados ilícitos de niños al extranjero y la retención ilícita de niños en el extranjero.</w:t>
      </w:r>
    </w:p>
    <w:p w14:paraId="1C9A9C2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Para este fin,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promoverán la concertación de acuerdos bilaterales o multilaterales o la adhesión a acuerdos existentes.</w:t>
      </w:r>
    </w:p>
    <w:p w14:paraId="7265E553"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lastRenderedPageBreak/>
        <w:t>Artículo 12</w:t>
      </w:r>
    </w:p>
    <w:p w14:paraId="4A1B9AD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garantizarán al niño que esté en condiciones de formarse un juicio propio el derecho de expresar su opinión libremente en todos los asuntos que afectan al niño, teniéndose debidamente en cuenta las opiniones del niño, en función de la edad y madurez del niño.</w:t>
      </w:r>
    </w:p>
    <w:p w14:paraId="200FDCF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14:paraId="1B9D6FD7"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13</w:t>
      </w:r>
    </w:p>
    <w:p w14:paraId="01D838B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 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p>
    <w:p w14:paraId="5F0575E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El ejercicio de tal derecho podrá estar sujeto a ciertas restricciones, que serán únicamente las que la ley prevea y sean necesarias:</w:t>
      </w:r>
    </w:p>
    <w:p w14:paraId="6F886D6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Para el respeto de los derechos o la reputación de los demás; o</w:t>
      </w:r>
    </w:p>
    <w:p w14:paraId="5FD983B2"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Para la protección de la seguridad nacional o el orden público o para proteger la salud o la moral públicas.</w:t>
      </w:r>
    </w:p>
    <w:p w14:paraId="369E32EF"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14</w:t>
      </w:r>
    </w:p>
    <w:p w14:paraId="6E14CA8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respetarán el derecho del niño a la libertad de pensamiento, de conciencia y de religión.</w:t>
      </w:r>
    </w:p>
    <w:p w14:paraId="2EAB40E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respetarán los derechos y deberes de los padres y, en su caso, de los representantes legales, de guiar al niño en el ejercicio de su derecho de modo conforme a la evolución de sus facultades.</w:t>
      </w:r>
    </w:p>
    <w:p w14:paraId="7AE5312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3. La libertad de profesar la propia religión o las propias creencias estará sujeta únicamente a las limitaciones prescritas por la ley que sean necesarias para proteger la seguridad, el orden, la moral o la salud públicos o los derechos y libertades fundamentales de los demás.</w:t>
      </w:r>
    </w:p>
    <w:p w14:paraId="459CC76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15</w:t>
      </w:r>
    </w:p>
    <w:p w14:paraId="2A9B2AB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los derechos del niño a la libertad de asociación y a la libertad de celebrar reuniones pacíficas.</w:t>
      </w:r>
    </w:p>
    <w:p w14:paraId="1DC275F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No se impondrán restricciones al ejercicio de estos derechos distintas de las establecidas de conformidad con la ley y que sean necesarias en una sociedad democrática, en interés de la seguridad nacional o pública, el orden público, la protección de la salud y la moral públicas o la protección de los derechos y libertades de los demás.</w:t>
      </w:r>
    </w:p>
    <w:p w14:paraId="48344325"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16</w:t>
      </w:r>
    </w:p>
    <w:p w14:paraId="1800C80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 Ningún niño será objeto de injerencias arbitrarias o ilegales en su vida privada, su familia, su domicilio o su correspondencia ni de ataques ilegales a su honra y a su reputación.</w:t>
      </w:r>
    </w:p>
    <w:p w14:paraId="7107338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El niño tiene derecho a la protección de la ley contra esas injerencias o ataques.</w:t>
      </w:r>
    </w:p>
    <w:p w14:paraId="3C507A3D"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lastRenderedPageBreak/>
        <w:t>Artículo 17</w:t>
      </w:r>
    </w:p>
    <w:p w14:paraId="766E58F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 Con tal objeto,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w:t>
      </w:r>
    </w:p>
    <w:p w14:paraId="0258D22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Alentarán a los medios de comunicación a difundir información y materiales de interés social y cultural para el niño, de conformidad con el espíritu del artículo 29;</w:t>
      </w:r>
    </w:p>
    <w:p w14:paraId="2482FFE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Promoverán la cooperación internacional en la producción, el intercambio y la difusión de esa información y esos materiales procedentes de diversas fuentes culturales, nacionales e internacionales;</w:t>
      </w:r>
    </w:p>
    <w:p w14:paraId="50A023A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Alentarán la producción y difusión de libros para niños;</w:t>
      </w:r>
    </w:p>
    <w:p w14:paraId="2A857DC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d) Alentarán a los medios de comunicación a que tengan particularmente en cuenta las necesidades lingüísticas del niño perteneciente a un grupo minoritario o que sea indígena;</w:t>
      </w:r>
    </w:p>
    <w:p w14:paraId="5E367A7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 Promoverán la elaboración de directrices apropiadas para proteger al niño contra toda información y material perjudicial para su bienestar, teniendo en cuenta las disposiciones de los artículos 13 y 18.</w:t>
      </w:r>
    </w:p>
    <w:p w14:paraId="6B0595F3"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18</w:t>
      </w:r>
    </w:p>
    <w:p w14:paraId="5056803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p>
    <w:p w14:paraId="218292D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A los efectos de garantizar y promover los derechos enunciados en la presente Convención,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prestarán la asistencia apropiada a los padres y a los representantes legales para el desempeño de sus funciones en lo que respecta a la crianza del niño y velarán por la creación de instituciones, instalaciones y servicios para el cuidado de los niños.</w:t>
      </w:r>
    </w:p>
    <w:p w14:paraId="2947B3B9"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apropiadas para que los niños cuyos padres trabajan tengan derecho a beneficiarse de los servicios e instalaciones de guarda de niños para los que reúnan las condiciones requeridas.</w:t>
      </w:r>
    </w:p>
    <w:p w14:paraId="3EC6787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19</w:t>
      </w:r>
    </w:p>
    <w:p w14:paraId="5F08C9F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14:paraId="6F390D4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Esas medidas de protección deberían comprender, según corresponda, </w:t>
      </w:r>
      <w:proofErr w:type="spellStart"/>
      <w:r w:rsidRPr="00280F61">
        <w:rPr>
          <w:rFonts w:ascii="Verdana" w:eastAsia="Times New Roman" w:hAnsi="Verdana" w:cs="Times New Roman"/>
          <w:color w:val="000000"/>
          <w:sz w:val="19"/>
          <w:szCs w:val="19"/>
          <w:lang w:eastAsia="es-AR"/>
        </w:rPr>
        <w:t>porcedimientos</w:t>
      </w:r>
      <w:proofErr w:type="spellEnd"/>
      <w:r w:rsidRPr="00280F61">
        <w:rPr>
          <w:rFonts w:ascii="Verdana" w:eastAsia="Times New Roman" w:hAnsi="Verdana" w:cs="Times New Roman"/>
          <w:color w:val="000000"/>
          <w:sz w:val="19"/>
          <w:szCs w:val="19"/>
          <w:lang w:eastAsia="es-AR"/>
        </w:rPr>
        <w:t xml:space="preserve">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14:paraId="7ABF42FE"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20</w:t>
      </w:r>
    </w:p>
    <w:p w14:paraId="167A013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1. Los niños temporal o permanentemente privados de su medio familiar, o cuyo superior interés exija que no permanezcan en ese medio, tendrán derecho a la protección y asistencia especiales del Estado.</w:t>
      </w:r>
    </w:p>
    <w:p w14:paraId="618C4C1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garantizarán, de conformidad con sus leyes nacionales, otros tipos de cuidado para esos niños.</w:t>
      </w:r>
    </w:p>
    <w:p w14:paraId="5E506E1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Entre esos cuidados figurarán, entre otras cosas, la colocación en hogares de guarda, la </w:t>
      </w:r>
      <w:proofErr w:type="spellStart"/>
      <w:r w:rsidRPr="00280F61">
        <w:rPr>
          <w:rFonts w:ascii="Verdana" w:eastAsia="Times New Roman" w:hAnsi="Verdana" w:cs="Times New Roman"/>
          <w:color w:val="000000"/>
          <w:sz w:val="19"/>
          <w:szCs w:val="19"/>
          <w:lang w:eastAsia="es-AR"/>
        </w:rPr>
        <w:t>kafala</w:t>
      </w:r>
      <w:proofErr w:type="spellEnd"/>
      <w:r w:rsidRPr="00280F61">
        <w:rPr>
          <w:rFonts w:ascii="Verdana" w:eastAsia="Times New Roman" w:hAnsi="Verdana" w:cs="Times New Roman"/>
          <w:color w:val="000000"/>
          <w:sz w:val="19"/>
          <w:szCs w:val="19"/>
          <w:lang w:eastAsia="es-AR"/>
        </w:rPr>
        <w:t xml:space="preserve">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p w14:paraId="4E9C50B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21</w:t>
      </w:r>
    </w:p>
    <w:p w14:paraId="5DD1F0B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que reconocen o permiten el sistema de adopción cuidarán de que el interés superior del niño sea la consideración primordial y:</w:t>
      </w:r>
    </w:p>
    <w:p w14:paraId="5A0DAEE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Velarán por que la adopción del niño sólo sea autorizada por las 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requiera, las personas interesadas hayan dado con conocimiento de causa su consentimiento a la adopción sobre la base del asesoramiento que pueda ser necesario;</w:t>
      </w:r>
    </w:p>
    <w:p w14:paraId="59FC5DE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Reconocerán que la adopción en otro país puede ser considerada como otro medio de cuidar del niño, en el caso de que éste no pueda ser colocado en un hogar de guarda o entregado a una familia adoptiva o no pueda ser atendido de manera adecuada en el país de origen;</w:t>
      </w:r>
    </w:p>
    <w:p w14:paraId="41ABAD1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Velarán por que el niño que haya de ser adoptado en otro país goce de salvaguardias y normas equivalentes a las existentes respecto de la adopción en el país de origen;</w:t>
      </w:r>
    </w:p>
    <w:p w14:paraId="721CA92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d) Adoptarán todas las medidas apropiadas para garantizar que, en el caso de adopción en otro país, la colocación no dé lugar a beneficios financieros indebidos para quienes participan en ella;</w:t>
      </w:r>
    </w:p>
    <w:p w14:paraId="5091BD1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 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 competentes.</w:t>
      </w:r>
    </w:p>
    <w:p w14:paraId="021014A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22</w:t>
      </w:r>
    </w:p>
    <w:p w14:paraId="3DF59A8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 Los Estados Partes adoptarán medidas adecuadas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presente Convención y en otros instrumentos internacionales de derechos humanos o de carácter humanitario en que dichos Estados sean partes.</w:t>
      </w:r>
    </w:p>
    <w:p w14:paraId="1235B53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A tal efecto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cooperarán, en la forma que estimen apropiada, en todos los esfuerzos de las Naciones Unidas y demás organizaciones intergubernamentales competentes u organizaciones no gubernamentales que cooperen con las Naciones Unidas por proteger y ayudar a todo niño refugiado y localizar a sus padres o a otros miembros de su familia, a fin de obtener la información necesaria para que se reúna con su familia. En los casos en que no se pueda localizar a ninguno de los padres o miembros de la familia, se concederá al niño la misma protección que a cualquier otro niño privado </w:t>
      </w:r>
      <w:r w:rsidRPr="00280F61">
        <w:rPr>
          <w:rFonts w:ascii="Verdana" w:eastAsia="Times New Roman" w:hAnsi="Verdana" w:cs="Times New Roman"/>
          <w:color w:val="000000"/>
          <w:sz w:val="19"/>
          <w:szCs w:val="19"/>
          <w:lang w:eastAsia="es-AR"/>
        </w:rPr>
        <w:lastRenderedPageBreak/>
        <w:t>permanente o temporalmente de su medio familiar, por cualquier motivo, como se dispone en la presente Convención.</w:t>
      </w:r>
    </w:p>
    <w:p w14:paraId="3175C1BE"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23</w:t>
      </w:r>
    </w:p>
    <w:p w14:paraId="0D9669C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que el niño mental o físicamente impedido deberá disfrutar de una vida plena y decente en condiciones que aseguren su dignidad, le permitan llegar a bastarse a sí mismo y faciliten la participación activa del niño en la comunidad.</w:t>
      </w:r>
    </w:p>
    <w:p w14:paraId="5E656D6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14:paraId="7424093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14:paraId="2583B27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4. 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p w14:paraId="4863684F"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24</w:t>
      </w:r>
    </w:p>
    <w:p w14:paraId="28A5850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el derecho del niño al disfrute del más alto nivel posible de salud y a servicios para el tratamiento de las enfermedades y la rehabilitación de la salud.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esforzarán por asegurar que ningún niño sea privado de su derecho al disfrute de esos servicios sanitarios.</w:t>
      </w:r>
    </w:p>
    <w:p w14:paraId="70EE223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asegurarán la plena aplicación de este derecho y, en particular, adoptarán las medidas apropiadas para:</w:t>
      </w:r>
    </w:p>
    <w:p w14:paraId="7AA326F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Reducir la mortalidad infantil y en la niñez;</w:t>
      </w:r>
    </w:p>
    <w:p w14:paraId="601AB82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Asegurar la prestación de la asistencia médica y la atención sanitaria que sean necesarias a todos los niños, haciendo hincapié en el desarrollo de la atención primaria de salud;</w:t>
      </w:r>
    </w:p>
    <w:p w14:paraId="7C17BC0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14:paraId="35966A02"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d) Asegurar atención sanitaria prenatal y postnatal apropiada a las madres;</w:t>
      </w:r>
    </w:p>
    <w:p w14:paraId="666DB18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14:paraId="194184D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f) Desarrollar la atención sanitaria preventiva, la orientación a los padres y la educación y servicios en materia de planificación de la familia.</w:t>
      </w:r>
    </w:p>
    <w:p w14:paraId="0191969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eficaces y apropiadas posibles para abolir las prácticas tradicionales que sean perjudiciales para la salud de los niños.</w:t>
      </w:r>
    </w:p>
    <w:p w14:paraId="494B66C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4.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comprometen a promover y alentar la cooperación internacional con miras a lograr progresivamente la plena realización del derecho reconocido en el presente artículo. A este respecto, se tendrán plenamente en cuenta las necesidades de los países en desarrollo.</w:t>
      </w:r>
    </w:p>
    <w:p w14:paraId="6CB2385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25</w:t>
      </w:r>
    </w:p>
    <w:p w14:paraId="0C28E77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p>
    <w:p w14:paraId="18452D3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26</w:t>
      </w:r>
    </w:p>
    <w:p w14:paraId="30E4F83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reconocerán a todos los niños el derecho a beneficiarse de la seguridad social, incluso del seguro social, y adoptarán las medidas necesarias para lograr la plena realización de este derecho de conformidad con su legislación nacional.</w:t>
      </w:r>
    </w:p>
    <w:p w14:paraId="5B13304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Las prestaciones deberían concederse, cuando corresponda, teniendo en cuenta los recursos y la situación del niño y de las personas que sean responsables del mantenimiento del niño, así como cualquier otra consideración pertinente a una solicitud de prestaciones hecha por el niño o en su nombre.</w:t>
      </w:r>
    </w:p>
    <w:p w14:paraId="0A2F9C30"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27</w:t>
      </w:r>
    </w:p>
    <w:p w14:paraId="5F879E19"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el derecho de todo niño a un nivel de vida adecuado para su desarrollo físico, mental, espiritual, moral y social.</w:t>
      </w:r>
    </w:p>
    <w:p w14:paraId="70C91BE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A los padres u otras personas encargadas del niño les incumbe la responsabilidad primordial de proporcionar, dentro de sus posibilidades y medios económicos, las condiciones de vida que sean necesarias para el desarrollo del niño.</w:t>
      </w:r>
    </w:p>
    <w:p w14:paraId="6E40E35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14:paraId="4A5F03E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4.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promoverán la adhesión a los convenios internacionales o la concertación de dichos convenios, así como la concertación de cualesquiera otros arreglos apropiados.</w:t>
      </w:r>
    </w:p>
    <w:p w14:paraId="3A26B4A0"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28</w:t>
      </w:r>
    </w:p>
    <w:p w14:paraId="79EC3EE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el derecho del niño a la educación y, a fin de que se pueda ejercer progresivamente y en condiciones de igualdad de oportunidades ese derecho, deberán en particular:</w:t>
      </w:r>
    </w:p>
    <w:p w14:paraId="7737245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Implantar la enseñanza primaria obligatoria y gratuita para todos;</w:t>
      </w:r>
    </w:p>
    <w:p w14:paraId="197B50B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w:t>
      </w:r>
    </w:p>
    <w:p w14:paraId="2AD44E3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Hacer la enseñanza superior accesible a todos, sobre la base de la capacidad, por cuantos medios sean apropiados;</w:t>
      </w:r>
    </w:p>
    <w:p w14:paraId="2DC9E76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d) Hacer que todos los niños dispongan de información y orientación en cuestiones educacionales y profesionales y tengan acceso a ellas;</w:t>
      </w:r>
    </w:p>
    <w:p w14:paraId="35C03111"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 Adoptar medidas para fomentar la asistencia regular a las escuelas y reducir las tasas de deserción escolar.</w:t>
      </w:r>
    </w:p>
    <w:p w14:paraId="2927254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cuantas medidas sean adecuadas para velar por que la disciplina escolar se administre de modo compatible con la dignidad humana del niño y de conformidad con la presente Convención.</w:t>
      </w:r>
    </w:p>
    <w:p w14:paraId="5DCEE9C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14:paraId="65EBDD05"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29</w:t>
      </w:r>
    </w:p>
    <w:p w14:paraId="248B059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convienen en que la educación del niño deberá estar encaminada a:</w:t>
      </w:r>
    </w:p>
    <w:p w14:paraId="04619C71"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Desarrollar la personalidad, las aptitudes y la capacidad mental y física del niño hasta el máximo de sus posibilidades;</w:t>
      </w:r>
    </w:p>
    <w:p w14:paraId="2FBB4BD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Inculcar al niño el respeto de los derechos humanos y las libertades fundamentales y de los principios consagrados en la Carta de las Naciones Unidas;</w:t>
      </w:r>
    </w:p>
    <w:p w14:paraId="3F58E75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Inculcar al niño el respeto de sus padres, de su propia identidad cultural, de su idioma y sus valores, de los valores nacionales del país en que vive, del país de que sea originario y de las civilizaciones distintas de la suya;</w:t>
      </w:r>
    </w:p>
    <w:p w14:paraId="50B0FBC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d) Preparar al niño para asumir una vida responsable en una sociedad libre, con espíritu de comprensión, paz, tolerancia, igualdad de los sexos y amistad entre todos los pueblos, grupos étnicos, nacionales y religiosos y personas de origen indígena;</w:t>
      </w:r>
    </w:p>
    <w:p w14:paraId="30B8F4F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 Inculcar al niño el respeto del medio ambiente natural.</w:t>
      </w:r>
    </w:p>
    <w:p w14:paraId="429972A1"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14:paraId="13CF635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30</w:t>
      </w:r>
    </w:p>
    <w:p w14:paraId="16235DD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En los Estados en que existan minorías étnicas, religiosas o lingüísticas o personas de origen indígena, no se negará a un niño que pertenezca a tales minorías o que sea indígena el derecho que le corresponde, en común con los demás miembros de su grupo, a tener su propia vida cultural, a profesar y practicar su propia religión, o a emplear su propio idioma.</w:t>
      </w:r>
    </w:p>
    <w:p w14:paraId="65D4F63F"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31</w:t>
      </w:r>
    </w:p>
    <w:p w14:paraId="35F7BE9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el derecho del niño al descanso y el esparcimiento, al juego y a las actividades recreativas propias de su edad y a participar libremente en la vida cultural y en las artes.</w:t>
      </w:r>
    </w:p>
    <w:p w14:paraId="7C58137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respetarán y promoverán el derecho del niño a participar plenamente en la vida cultural y artística y propiciarán oportunidades apropiadas, en condiciones de igualdad, de participar en la vida cultural, artística, recreativa y de esparcimiento.</w:t>
      </w:r>
    </w:p>
    <w:p w14:paraId="59F020FC"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32</w:t>
      </w:r>
    </w:p>
    <w:p w14:paraId="6C2E528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reconocen el derecho del niño a estar protegido contra la explotación económica y contra el desempeño de cualquier trabajo que pueda ser peligroso o entorpecer su educación, o que sea nocivo para su salud o para su desarrollo físico, mental, espiritual, moral o social.</w:t>
      </w:r>
    </w:p>
    <w:p w14:paraId="48206C2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medidas legislativas, administrativas, sociales y educacionales para garantizar la aplicación del presente artículo. Con ese propósito y teniendo en cuenta las disposiciones pertinentes de otros instrumentos internacionales,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en particular:</w:t>
      </w:r>
    </w:p>
    <w:p w14:paraId="1EE27BC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Fijarán una edad o edades mínimas para trabajar;</w:t>
      </w:r>
    </w:p>
    <w:p w14:paraId="71B31FB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Dispondrán la reglamentación apropiada de los horarios y condiciones de trabajo;</w:t>
      </w:r>
    </w:p>
    <w:p w14:paraId="7FD47F9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Estipularán las penalidades u otras sanciones apropiadas para asegurar la aplicación efectiva del presente artículo.</w:t>
      </w:r>
    </w:p>
    <w:p w14:paraId="162F315A"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33</w:t>
      </w:r>
    </w:p>
    <w:p w14:paraId="2B85026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14:paraId="28BA899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34</w:t>
      </w:r>
    </w:p>
    <w:p w14:paraId="173DC4C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comprometen a proteger al niño contra todas las formas de explotación y abuso sexuales. Con este fin,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tomarán, en particular, todas las medidas de carácter nacional, bilateral y multilateral que sean necesarias para impedir:</w:t>
      </w:r>
    </w:p>
    <w:p w14:paraId="37B27BA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La incitación o la coacción para que un niño se dedique a cualquier actividad sexual ilegal;</w:t>
      </w:r>
    </w:p>
    <w:p w14:paraId="553E977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La explotación del niño en la prostitución u otras prácticas sexuales ilegales;</w:t>
      </w:r>
    </w:p>
    <w:p w14:paraId="5D44F23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La explotación del niño en espectáculos o materiales pornográficos.</w:t>
      </w:r>
    </w:p>
    <w:p w14:paraId="390C0C5B"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35</w:t>
      </w:r>
    </w:p>
    <w:p w14:paraId="1E42CEA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tomarán todas las medidas de carácter nacional, bilateral y multilateral que sean necesarias para impedir el secuestro, la venta o la trata de niños para cualquier fin o en cualquier forma.</w:t>
      </w:r>
    </w:p>
    <w:p w14:paraId="03FDF2F3"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36</w:t>
      </w:r>
    </w:p>
    <w:p w14:paraId="405DFC7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protegerán al niño contra todas las demás formas de explotación que sean perjudiciales para cualquier aspecto de su bienestar.</w:t>
      </w:r>
    </w:p>
    <w:p w14:paraId="70AA3C50"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37</w:t>
      </w:r>
    </w:p>
    <w:p w14:paraId="4DD8AAE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velarán </w:t>
      </w:r>
      <w:proofErr w:type="spellStart"/>
      <w:r w:rsidRPr="00280F61">
        <w:rPr>
          <w:rFonts w:ascii="Verdana" w:eastAsia="Times New Roman" w:hAnsi="Verdana" w:cs="Times New Roman"/>
          <w:color w:val="000000"/>
          <w:sz w:val="19"/>
          <w:szCs w:val="19"/>
          <w:lang w:eastAsia="es-AR"/>
        </w:rPr>
        <w:t>por que</w:t>
      </w:r>
      <w:proofErr w:type="spellEnd"/>
      <w:r w:rsidRPr="00280F61">
        <w:rPr>
          <w:rFonts w:ascii="Verdana" w:eastAsia="Times New Roman" w:hAnsi="Verdana" w:cs="Times New Roman"/>
          <w:color w:val="000000"/>
          <w:sz w:val="19"/>
          <w:szCs w:val="19"/>
          <w:lang w:eastAsia="es-AR"/>
        </w:rPr>
        <w:t>:</w:t>
      </w:r>
    </w:p>
    <w:p w14:paraId="0C21DBE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a) Ningún niño sea sometido a torturas ni a otros tratos o penas crueles, inhumanos o degradantes. No se impondrá la pena capital ni la de prisión perpetua sin posibilidad de excarcelación por delitos cometidos por menores de 18 </w:t>
      </w:r>
      <w:proofErr w:type="gramStart"/>
      <w:r w:rsidRPr="00280F61">
        <w:rPr>
          <w:rFonts w:ascii="Verdana" w:eastAsia="Times New Roman" w:hAnsi="Verdana" w:cs="Times New Roman"/>
          <w:color w:val="000000"/>
          <w:sz w:val="19"/>
          <w:szCs w:val="19"/>
          <w:lang w:eastAsia="es-AR"/>
        </w:rPr>
        <w:t>años de edad</w:t>
      </w:r>
      <w:proofErr w:type="gramEnd"/>
      <w:r w:rsidRPr="00280F61">
        <w:rPr>
          <w:rFonts w:ascii="Verdana" w:eastAsia="Times New Roman" w:hAnsi="Verdana" w:cs="Times New Roman"/>
          <w:color w:val="000000"/>
          <w:sz w:val="19"/>
          <w:szCs w:val="19"/>
          <w:lang w:eastAsia="es-AR"/>
        </w:rPr>
        <w:t>;</w:t>
      </w:r>
    </w:p>
    <w:p w14:paraId="09FE014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Ningún niño sea privado de su libertad ilegal o arbitrariamente. La detención, el encarcelamiento o la prisión de un niño se llevará a cabo de conformidad con la ley y se utilizará tan sólo como medida de último recurso y durante el período más breve que proceda;</w:t>
      </w:r>
    </w:p>
    <w:p w14:paraId="70843B9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14:paraId="1BEEE32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d)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p w14:paraId="368E0E97"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38</w:t>
      </w:r>
    </w:p>
    <w:p w14:paraId="02D2772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comprometen a respetar y velar por que se respeten las normas del derecho internacional humanitario que les sean aplicables en los conflictos armados y que sean pertinentes para el niño.</w:t>
      </w:r>
    </w:p>
    <w:p w14:paraId="5F319A6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posibles para asegurar que las personas que aún no hayan cumplido los 15 años de edad no participen directamente en las hostilidades.</w:t>
      </w:r>
    </w:p>
    <w:p w14:paraId="0CFE85E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abstendrán de reclutar en las fuerzas armadas a las personas que no hayan cumplido los 15 años de edad. Si reclutan personas que hayan cumplido 15 años, pero que sean menores de 18,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procurarán dar prioridad a los de más edad.</w:t>
      </w:r>
    </w:p>
    <w:p w14:paraId="1B6460F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4. De conformidad con las obligaciones dimanadas del derecho internacional humanitario de proteger a la población civil durante los conflictos armados,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posibles para asegurar la protección y el cuidado de los niños afectados por un conflicto armado.</w:t>
      </w:r>
    </w:p>
    <w:p w14:paraId="74E7A57C"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39</w:t>
      </w:r>
    </w:p>
    <w:p w14:paraId="75C47F21"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adoptarán todas las medidas apropiadas para promover la recuperación física y psicológica y la reintegración social de todo niño víctima de: cualquier forma de abandono, explotación o abuso; tortura u otra forma de tratos o penas crueles, inhumanos o degradantes; o conflictos armados. Esa recuperación y reintegración se llevarán a cabo en un ambiente que fomente la salud, el respeto de sí mismo y la dignidad del niño.</w:t>
      </w:r>
    </w:p>
    <w:p w14:paraId="0E4E0336"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40</w:t>
      </w:r>
    </w:p>
    <w:p w14:paraId="61DDE99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1. 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14:paraId="1956F77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Con este fin, y habida cuenta de las disposiciones pertinentes de los instrumentos internacionales,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garantizarán, en particular:</w:t>
      </w:r>
    </w:p>
    <w:p w14:paraId="386026C9"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14:paraId="5BBCBA5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Que a todo niño del que se alegue que ha infringido las leyes penales o a quien se acuse de haber infringido esas leyes se le garantice, por lo menos, lo siguiente:</w:t>
      </w:r>
    </w:p>
    <w:p w14:paraId="7245AD3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i) Que se lo presumirá inocente mientras no se pruebe su culpabilidad conforme a la ley;</w:t>
      </w:r>
    </w:p>
    <w:p w14:paraId="761207D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proofErr w:type="spellStart"/>
      <w:r w:rsidRPr="00280F61">
        <w:rPr>
          <w:rFonts w:ascii="Verdana" w:eastAsia="Times New Roman" w:hAnsi="Verdana" w:cs="Times New Roman"/>
          <w:color w:val="000000"/>
          <w:sz w:val="19"/>
          <w:szCs w:val="19"/>
          <w:lang w:eastAsia="es-AR"/>
        </w:rPr>
        <w:t>ii</w:t>
      </w:r>
      <w:proofErr w:type="spellEnd"/>
      <w:r w:rsidRPr="00280F61">
        <w:rPr>
          <w:rFonts w:ascii="Verdana" w:eastAsia="Times New Roman" w:hAnsi="Verdana" w:cs="Times New Roman"/>
          <w:color w:val="000000"/>
          <w:sz w:val="19"/>
          <w:szCs w:val="19"/>
          <w:lang w:eastAsia="es-AR"/>
        </w:rPr>
        <w:t>) 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w:t>
      </w:r>
    </w:p>
    <w:p w14:paraId="2CC4AC3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proofErr w:type="spellStart"/>
      <w:r w:rsidRPr="00280F61">
        <w:rPr>
          <w:rFonts w:ascii="Verdana" w:eastAsia="Times New Roman" w:hAnsi="Verdana" w:cs="Times New Roman"/>
          <w:color w:val="000000"/>
          <w:sz w:val="19"/>
          <w:szCs w:val="19"/>
          <w:lang w:eastAsia="es-AR"/>
        </w:rPr>
        <w:t>iii</w:t>
      </w:r>
      <w:proofErr w:type="spellEnd"/>
      <w:r w:rsidRPr="00280F61">
        <w:rPr>
          <w:rFonts w:ascii="Verdana" w:eastAsia="Times New Roman" w:hAnsi="Verdana" w:cs="Times New Roman"/>
          <w:color w:val="000000"/>
          <w:sz w:val="19"/>
          <w:szCs w:val="19"/>
          <w:lang w:eastAsia="es-AR"/>
        </w:rPr>
        <w:t>) 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14:paraId="100E6D81"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proofErr w:type="spellStart"/>
      <w:r w:rsidRPr="00280F61">
        <w:rPr>
          <w:rFonts w:ascii="Verdana" w:eastAsia="Times New Roman" w:hAnsi="Verdana" w:cs="Times New Roman"/>
          <w:color w:val="000000"/>
          <w:sz w:val="19"/>
          <w:szCs w:val="19"/>
          <w:lang w:eastAsia="es-AR"/>
        </w:rPr>
        <w:t>iv</w:t>
      </w:r>
      <w:proofErr w:type="spellEnd"/>
      <w:r w:rsidRPr="00280F61">
        <w:rPr>
          <w:rFonts w:ascii="Verdana" w:eastAsia="Times New Roman" w:hAnsi="Verdana" w:cs="Times New Roman"/>
          <w:color w:val="000000"/>
          <w:sz w:val="19"/>
          <w:szCs w:val="19"/>
          <w:lang w:eastAsia="es-AR"/>
        </w:rPr>
        <w:t>) Que no será obligado a prestar testimonio o a declararse culpable, que podrá interrogar o hacer que se interrogue a testigos de cargo y obtener la participación y el interrogatorio de testigos de descargo en condiciones de igualdad;</w:t>
      </w:r>
    </w:p>
    <w:p w14:paraId="148BACF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v) Si se considerare que ha infringido, en efecto, las leyes penales, que esta decisión y toda medida impuesta a consecuencia de ella, serán sometidas a una autoridad u órgano judicial superior competente, independiente e imparcial, conforme a la ley;</w:t>
      </w:r>
    </w:p>
    <w:p w14:paraId="4D76E43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vi) Que el niño contará con la asistencia gratuita de un intérprete si no comprende o no habla el idioma utilizado;</w:t>
      </w:r>
    </w:p>
    <w:p w14:paraId="651E923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proofErr w:type="spellStart"/>
      <w:r w:rsidRPr="00280F61">
        <w:rPr>
          <w:rFonts w:ascii="Verdana" w:eastAsia="Times New Roman" w:hAnsi="Verdana" w:cs="Times New Roman"/>
          <w:color w:val="000000"/>
          <w:sz w:val="19"/>
          <w:szCs w:val="19"/>
          <w:lang w:eastAsia="es-AR"/>
        </w:rPr>
        <w:t>vii</w:t>
      </w:r>
      <w:proofErr w:type="spellEnd"/>
      <w:r w:rsidRPr="00280F61">
        <w:rPr>
          <w:rFonts w:ascii="Verdana" w:eastAsia="Times New Roman" w:hAnsi="Verdana" w:cs="Times New Roman"/>
          <w:color w:val="000000"/>
          <w:sz w:val="19"/>
          <w:szCs w:val="19"/>
          <w:lang w:eastAsia="es-AR"/>
        </w:rPr>
        <w:t>) Que se respetará plenamente su vida privada en todas las fases del procedimiento.</w:t>
      </w:r>
    </w:p>
    <w:p w14:paraId="60DCE9B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w:t>
      </w:r>
    </w:p>
    <w:p w14:paraId="15FF6DE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El establecimiento de una edad mínima antes de la cual se presumirá que los niños no tienen capacidad para infringir las leyes penales;</w:t>
      </w:r>
    </w:p>
    <w:p w14:paraId="0328B90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Siempre que sea apropiado y deseable, la adopción de medidas para tratar a esos niños sin recurrir a procedimientos judiciales, en el entendimiento de que se respetarán plenamente los derechos humanos y las garantías legales.</w:t>
      </w:r>
    </w:p>
    <w:p w14:paraId="4C4FD1A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4.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p>
    <w:p w14:paraId="2D2BF5A1"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lastRenderedPageBreak/>
        <w:t>Artículo 41</w:t>
      </w:r>
    </w:p>
    <w:p w14:paraId="0A7ADDC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Nada de lo dispuesto en la presente Convención afectará a las disposiciones que sean más conducentes a la realización de los derechos del niño y que puedan estar recogidas en:</w:t>
      </w:r>
    </w:p>
    <w:p w14:paraId="269C0A2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El derecho de un Estado Parte; o</w:t>
      </w:r>
    </w:p>
    <w:p w14:paraId="4B3DECE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El derecho internacional vigente con respecto a dicho Estado.</w:t>
      </w:r>
    </w:p>
    <w:p w14:paraId="21B6545A" w14:textId="77777777" w:rsidR="00280F61" w:rsidRPr="00280F61" w:rsidRDefault="00280F61" w:rsidP="00280F61">
      <w:pPr>
        <w:spacing w:after="0" w:line="240" w:lineRule="auto"/>
        <w:jc w:val="both"/>
        <w:rPr>
          <w:rFonts w:ascii="Times New Roman" w:eastAsia="Times New Roman" w:hAnsi="Times New Roman" w:cs="Times New Roman"/>
          <w:sz w:val="24"/>
          <w:szCs w:val="24"/>
          <w:lang w:eastAsia="es-AR"/>
        </w:rPr>
      </w:pPr>
      <w:r w:rsidRPr="00280F61">
        <w:rPr>
          <w:rFonts w:ascii="Verdana" w:eastAsia="Times New Roman" w:hAnsi="Verdana" w:cs="Times New Roman"/>
          <w:color w:val="000000"/>
          <w:sz w:val="19"/>
          <w:szCs w:val="19"/>
          <w:shd w:val="clear" w:color="auto" w:fill="FFFFFF"/>
          <w:lang w:eastAsia="es-AR"/>
        </w:rPr>
        <w:t>PARTE II</w:t>
      </w:r>
    </w:p>
    <w:p w14:paraId="6ACED2E4"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42</w:t>
      </w:r>
    </w:p>
    <w:p w14:paraId="1B7D58A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comprometen a dar a conocer ampliamente los principios y disposiciones de la Convención por medios eficaces y apropiados, tanto a los adultos como a los niños.</w:t>
      </w:r>
    </w:p>
    <w:p w14:paraId="32BE1698"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43</w:t>
      </w:r>
    </w:p>
    <w:p w14:paraId="4175939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Con la finalidad de examinar </w:t>
      </w:r>
      <w:proofErr w:type="spellStart"/>
      <w:r w:rsidRPr="00280F61">
        <w:rPr>
          <w:rFonts w:ascii="Verdana" w:eastAsia="Times New Roman" w:hAnsi="Verdana" w:cs="Times New Roman"/>
          <w:color w:val="000000"/>
          <w:sz w:val="19"/>
          <w:szCs w:val="19"/>
          <w:lang w:eastAsia="es-AR"/>
        </w:rPr>
        <w:t>lor</w:t>
      </w:r>
      <w:proofErr w:type="spellEnd"/>
      <w:r w:rsidRPr="00280F61">
        <w:rPr>
          <w:rFonts w:ascii="Verdana" w:eastAsia="Times New Roman" w:hAnsi="Verdana" w:cs="Times New Roman"/>
          <w:color w:val="000000"/>
          <w:sz w:val="19"/>
          <w:szCs w:val="19"/>
          <w:lang w:eastAsia="es-AR"/>
        </w:rPr>
        <w:t xml:space="preserve"> progresos realizados en el cumplimiento de las obligaciones contraídas por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en la presente Convención, se establecerá un Comité de los Derechos del Niño que desempeñará las funciones que a continuación se estipulan.</w:t>
      </w:r>
    </w:p>
    <w:p w14:paraId="56AC07E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El Comité estará integrado por dieciocho expertos de gran integridad moral y reconocida competencia en las esferas reguladas por la presente Convención.</w:t>
      </w:r>
      <w:hyperlink r:id="rId4" w:anchor="1" w:history="1">
        <w:r w:rsidRPr="00280F61">
          <w:rPr>
            <w:rFonts w:ascii="Verdana" w:eastAsia="Times New Roman" w:hAnsi="Verdana" w:cs="Times New Roman"/>
            <w:i/>
            <w:iCs/>
            <w:color w:val="663399"/>
            <w:sz w:val="19"/>
            <w:szCs w:val="19"/>
            <w:u w:val="single"/>
            <w:lang w:eastAsia="es-AR"/>
          </w:rPr>
          <w:t>1</w:t>
        </w:r>
        <w:r w:rsidRPr="00280F61">
          <w:rPr>
            <w:rFonts w:ascii="Verdana" w:eastAsia="Times New Roman" w:hAnsi="Verdana" w:cs="Times New Roman"/>
            <w:i/>
            <w:iCs/>
            <w:color w:val="663399"/>
            <w:sz w:val="19"/>
            <w:szCs w:val="19"/>
            <w:lang w:eastAsia="es-AR"/>
          </w:rPr>
          <w:t>/</w:t>
        </w:r>
      </w:hyperlink>
      <w:r w:rsidRPr="00280F61">
        <w:rPr>
          <w:rFonts w:ascii="Verdana" w:eastAsia="Times New Roman" w:hAnsi="Verdana" w:cs="Times New Roman"/>
          <w:color w:val="000000"/>
          <w:sz w:val="19"/>
          <w:szCs w:val="19"/>
          <w:lang w:eastAsia="es-AR"/>
        </w:rPr>
        <w:t> Los miembros del Comité serán elegidos por los Estados Partes entre sus nacionales y ejercerán sus funciones a título personal, teniéndose debidamente en cuenta la distribución geográfica, así como los principales sistemas jurídicos.</w:t>
      </w:r>
    </w:p>
    <w:p w14:paraId="20B83962"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miembros del Comité serán elegidos, en votación secreta, de una lista de personas designadas por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Cada Estado Parte podrá designar a una persona escogida entre sus propios nacionales.</w:t>
      </w:r>
    </w:p>
    <w:p w14:paraId="567E1FD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4. La elección inicial se celebrará a más tardar seis meses después de la entrada en vigor de la presente Convención y ulteriormente cada dos años. Con cuatro meses, como mínimo, de antelación respecto de la fecha de cada elección, el Secretario General de las Naciones Unidas dirigirá una carta a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invitándolos a que presenten sus candidaturas en un plazo de dos meses. El Secretario General preparará después una lista en la que figurarán por orden alfabético todos los candidatos propuestos, con indicación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que los hayan designado, y la comunicará a los Estados Partes en la presente Convención.</w:t>
      </w:r>
    </w:p>
    <w:p w14:paraId="3F997B7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5. Las elecciones se celebrarán en una reunión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convocada por el Secretario General en la Sede de las Naciones Unidas. En esa reunión, en la que la presencia de dos tercios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constituirá quórum, las personas seleccionadas para formar parte del Comité serán aquellos candidatos que obtengan el mayor número de votos y una mayoría absoluta de los votos de los representantes de los Estados Partes presentes y votantes.</w:t>
      </w:r>
    </w:p>
    <w:p w14:paraId="7E233D3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6. Los miembros del Comité serán elegidos por un período de cuatro años. Podrán ser reelegidos si se presenta de nuevo su candidatura. El mandato de cinco de los miembros elegidos en la primera elección expirará al cabo de dos años; inmediatamente después de efectuada la primera elección, el presidente de la reunión en que ésta se celebre elegirá por sorteo los nombres de esos cinco miembros.</w:t>
      </w:r>
    </w:p>
    <w:p w14:paraId="28EFE91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7. Si un miembro del Comité fallece o dimite o declara que por cualquier otra causa no puede seguir desempeñando sus funciones en el Comité, el Estado Parte que propuso a ese miembro designará entre sus propios nacionales a otro experto para ejercer el mandato hasta su término, a reserva de la aprobación del Comité.</w:t>
      </w:r>
    </w:p>
    <w:p w14:paraId="16CD816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lastRenderedPageBreak/>
        <w:t>8. El Comité adoptará su propio reglamento.</w:t>
      </w:r>
    </w:p>
    <w:p w14:paraId="64EA1DCA"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9. El Comité elegirá su Mesa por un período de dos años.</w:t>
      </w:r>
    </w:p>
    <w:p w14:paraId="0485B244"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10. Las reuniones del Comité se celebrarán normalmente en la Sede de las Naciones Unidas o en cualquier otro lugar conveniente que determine el Comité. El Comité se reunirá normalmente todos los años. La duración de las reuniones del Comité será determinada y revisada, si procediera, por una reunión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en la presente Convención, a reserva de la aprobación de la Asamblea General.</w:t>
      </w:r>
    </w:p>
    <w:p w14:paraId="1814930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11. El Secretario General de las Naciones Unidas proporcionará el personal y los servicios necesarios para el desempeño eficaz de las funciones del Comité establecido en virtud de la presente Convención.</w:t>
      </w:r>
    </w:p>
    <w:p w14:paraId="685A23F9"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12. Previa aprobación de la Asamblea General, los miembros del Comité establecido en virtud de la presente Convención recibirán emolumentos con cargo a los fondos de las Naciones Unidas, según las condiciones que la Asamblea pueda establecer.</w:t>
      </w:r>
    </w:p>
    <w:p w14:paraId="652307E2"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44</w:t>
      </w:r>
    </w:p>
    <w:p w14:paraId="0BF24FAF"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comprometen a presentar al Comité, por conducto del Secretario General de las Naciones Unidas, informes sobre las medidas que hayan adoptado para dar efecto a los derechos reconocidos en la Convención y sobre el progreso que hayan realizado en cuanto al goce de esos derechos:</w:t>
      </w:r>
    </w:p>
    <w:p w14:paraId="69E7933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a) En el plazo de dos años a partir de la fecha en la que para cada Estado Parte haya entrado en vigor la presente Convención;</w:t>
      </w:r>
    </w:p>
    <w:p w14:paraId="74085A82"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b) En lo sucesivo, cada cinco años.</w:t>
      </w:r>
    </w:p>
    <w:p w14:paraId="7F8514C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Los informes preparados en virtud del presente artículo deberán indicar las circunstancias y dificultades, si las hubiere, que afecten al grado de cumplimiento de las obligaciones derivadas de la presente Convención. </w:t>
      </w:r>
      <w:proofErr w:type="gramStart"/>
      <w:r w:rsidRPr="00280F61">
        <w:rPr>
          <w:rFonts w:ascii="Verdana" w:eastAsia="Times New Roman" w:hAnsi="Verdana" w:cs="Times New Roman"/>
          <w:color w:val="000000"/>
          <w:sz w:val="19"/>
          <w:szCs w:val="19"/>
          <w:lang w:eastAsia="es-AR"/>
        </w:rPr>
        <w:t>Deberán</w:t>
      </w:r>
      <w:proofErr w:type="gramEnd"/>
      <w:r w:rsidRPr="00280F61">
        <w:rPr>
          <w:rFonts w:ascii="Verdana" w:eastAsia="Times New Roman" w:hAnsi="Verdana" w:cs="Times New Roman"/>
          <w:color w:val="000000"/>
          <w:sz w:val="19"/>
          <w:szCs w:val="19"/>
          <w:lang w:eastAsia="es-AR"/>
        </w:rPr>
        <w:t xml:space="preserve"> asimismo, contener información suficiente para que el Comité tenga cabal comprensión de la aplicación de la Convención en el país de que se trate.</w:t>
      </w:r>
    </w:p>
    <w:p w14:paraId="2F7AF15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que hayan presentado un informe inicial completo al Comité no necesitan repetir, en sucesivos informes presentados de conformidad con lo dispuesto en el inciso b) del párrafo 1 del presente artículo, la información básica presentada anteriormente.</w:t>
      </w:r>
    </w:p>
    <w:p w14:paraId="1A891808"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4. El Comité podrá pedir a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más información relativa a la aplicación de la Convención.</w:t>
      </w:r>
    </w:p>
    <w:p w14:paraId="186BAFB1"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5. El Comité presentará cada dos años a la Asamblea General de las Naciones Unidas, por conducto del Consejo Económico y Social, informes sobre sus actividades.</w:t>
      </w:r>
    </w:p>
    <w:p w14:paraId="763FE96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6.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darán a sus informes una amplia difusión entre el público de sus países respectivos.</w:t>
      </w:r>
    </w:p>
    <w:p w14:paraId="0CE9CE91"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45</w:t>
      </w:r>
    </w:p>
    <w:p w14:paraId="00A6425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Con objeto de fomentar la aplicación efectiva de la Convención y de estimular la cooperación internacional en la esfera regulada por la Convención:</w:t>
      </w:r>
    </w:p>
    <w:p w14:paraId="054C60F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a) Los organismos especializados, el Fondo de las Naciones Unidas para la Infancia y demás órganos de las Naciones Unidas tendrán derecho a estar representados en el examen de la aplicación de aquellas disposiciones de la presente Convención comprendidas en el ámbito de su mandato. El Comité podrá invitar a los organismos especializados, al Fondo de las Naciones Unidas para la Infancia y a otros órganos competentes que considere apropiados a que proporcionen asesoramiento especializado sobre la aplicación de la Convención en los sectores que son de incumbencia de sus respectivos mandatos. El Comité podrá invitar a los organismos especializados, al Fondo </w:t>
      </w:r>
      <w:r w:rsidRPr="00280F61">
        <w:rPr>
          <w:rFonts w:ascii="Verdana" w:eastAsia="Times New Roman" w:hAnsi="Verdana" w:cs="Times New Roman"/>
          <w:color w:val="000000"/>
          <w:sz w:val="19"/>
          <w:szCs w:val="19"/>
          <w:lang w:eastAsia="es-AR"/>
        </w:rPr>
        <w:lastRenderedPageBreak/>
        <w:t>de las Naciones Unidas para la Infancia y demás órganos de las Naciones Unidas a que presenten informes sobre la aplicación de aquellas disposiciones de la presente Convención comprendidas en el ámbito de sus actividades;</w:t>
      </w:r>
    </w:p>
    <w:p w14:paraId="5E2FED1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b) El Comité transmitirá, según estime conveniente, a los organismos especializados, al Fondo de las Naciones Unidas para la Infancia y a otros órganos competentes, los informes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que contengan una solicitud de asesoramiento o de asistencia técnica, o en los que se indique esa necesidad, junto con las observaciones y sugerencias del Comité, si las hubiere, acerca de esas solicitudes o indicaciones;</w:t>
      </w:r>
    </w:p>
    <w:p w14:paraId="6FA88EF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c) El Comité podrá recomendar a la Asamblea General que pida al Secretario General que efectúe, en su nombre, estudios sobre cuestiones concretas relativas a los derechos del niño;</w:t>
      </w:r>
    </w:p>
    <w:p w14:paraId="308280DD"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d) El Comité podrá formular sugerencias y recomendaciones generales basadas en la información recibida en virtud de los artículos 44 y 45 de la presente Convención. Dichas sugerencias y recomendaciones generales deberán transmitirse a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interesados y notificarse a la Asamblea General, junto con los comentarios, si los hubiere, de los Estados Partes.</w:t>
      </w:r>
    </w:p>
    <w:p w14:paraId="199668FE"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PARTE III</w:t>
      </w:r>
    </w:p>
    <w:p w14:paraId="3A468F6C"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46</w:t>
      </w:r>
    </w:p>
    <w:p w14:paraId="3FF8F01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La presente Convención estará abierta a la firma de todos los Estados.</w:t>
      </w:r>
    </w:p>
    <w:p w14:paraId="4C1F4B44"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47</w:t>
      </w:r>
    </w:p>
    <w:p w14:paraId="67975049"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La presente Convención está sujeta a ratificación. Los instrumentos de ratificación se depositarán en poder del Secretario General de las Naciones Unidas.</w:t>
      </w:r>
    </w:p>
    <w:p w14:paraId="32EFDF88"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48</w:t>
      </w:r>
    </w:p>
    <w:p w14:paraId="375F242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La presente Convención permanecerá abierta a la adhesión de cualquier Estado. Los instrumentos de adhesión se depositarán en poder del Secretario General de las Naciones Unidas.</w:t>
      </w:r>
    </w:p>
    <w:p w14:paraId="57FB7590"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49</w:t>
      </w:r>
    </w:p>
    <w:p w14:paraId="64D9FD6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 La presente Convención entrará en vigor el trigésimo día siguiente a la fecha en que haya sido depositado el vigésimo instrumento de ratificación o de adhesión en poder del Secretario General de las Naciones Unidas.</w:t>
      </w:r>
    </w:p>
    <w:p w14:paraId="19DAA445"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Para cada Estado que ratifique la Convención o se adhiera a ella después de haber sido depositado el vigésimo instrumento de ratificación o de adhesión, la Convención entrará en vigor el trigésimo día después del depósito por tal Estado de su instrumento de ratificación o adhesión.</w:t>
      </w:r>
    </w:p>
    <w:p w14:paraId="73DCB4B8"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50</w:t>
      </w:r>
    </w:p>
    <w:p w14:paraId="750DE5E2"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1. Todo Estado Parte podrá proponer una enmienda y depositarla en poder del Secretario General de las Naciones Unidas. El Secretario General comunicará la enmienda propuesta a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pidiéndoles que les notifiquen si desean que se convoque una conferencia de Estados Partes con el fin de examinar la propuesta y someterla a votación. Si dentro de los cuatro meses siguientes a la fecha de esa notificación un tercio, al menos,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se declara en favor de tal conferencia, el Secretario General </w:t>
      </w:r>
      <w:r w:rsidRPr="00280F61">
        <w:rPr>
          <w:rFonts w:ascii="Verdana" w:eastAsia="Times New Roman" w:hAnsi="Verdana" w:cs="Times New Roman"/>
          <w:color w:val="000000"/>
          <w:sz w:val="19"/>
          <w:szCs w:val="19"/>
          <w:lang w:eastAsia="es-AR"/>
        </w:rPr>
        <w:lastRenderedPageBreak/>
        <w:t xml:space="preserve">convocará una conferencia con el auspicio de las Naciones Unidas. Toda enmienda adoptada por la mayoría de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presentes y votantes en la conferencia, será sometida por el Secretario General a la Asamblea General de las Naciones Unidas para su aprobación.</w:t>
      </w:r>
    </w:p>
    <w:p w14:paraId="313916CC"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2. Toda enmienda adoptada de conformidad con el párrafo 1 del presente artículo entrará en vigor cuando haya sido aprobada por la Asamblea General de las Naciones Unidas y aceptada por una mayoría de dos tercios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w:t>
      </w:r>
    </w:p>
    <w:p w14:paraId="762C6826"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3. Cuando las enmiendas entren en vigor serán obligatorias para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que las hayan aceptado, en tanto que los demás Estados Partes seguirán obligados por las disposiciones de la presente Convención y por las enmiendas anteriores que hayan aceptado.</w:t>
      </w:r>
    </w:p>
    <w:p w14:paraId="20A4640E"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51</w:t>
      </w:r>
    </w:p>
    <w:p w14:paraId="5D9F367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1. El Secretario General de las Naciones Unidas recibirá y comunicará a todos los Estados el texto de las reservas formuladas por los Estados en el momento de la ratificación o de la adhesión.</w:t>
      </w:r>
    </w:p>
    <w:p w14:paraId="3FF86039"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2. No se aceptará ninguna reserva incompatible con el objeto y el propósito de la presente Convención.</w:t>
      </w:r>
    </w:p>
    <w:p w14:paraId="36903603"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3. Toda reserva podrá ser retirada en cualquier momento por medio de una notificación hecha a ese efecto y dirigida al Secretario General de las Naciones Unidas, quien informará a todos los Estados. Esa notificación surtirá efecto en la fecha de su recepción por el Secretario General.</w:t>
      </w:r>
    </w:p>
    <w:p w14:paraId="5574D99F"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52</w:t>
      </w:r>
    </w:p>
    <w:p w14:paraId="7ECD7C01"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14:paraId="2C1B2B00"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53</w:t>
      </w:r>
    </w:p>
    <w:p w14:paraId="294D6390"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 xml:space="preserve">Se </w:t>
      </w:r>
      <w:proofErr w:type="spellStart"/>
      <w:r w:rsidRPr="00280F61">
        <w:rPr>
          <w:rFonts w:ascii="Verdana" w:eastAsia="Times New Roman" w:hAnsi="Verdana" w:cs="Times New Roman"/>
          <w:color w:val="000000"/>
          <w:sz w:val="19"/>
          <w:szCs w:val="19"/>
          <w:lang w:eastAsia="es-AR"/>
        </w:rPr>
        <w:t>desgina</w:t>
      </w:r>
      <w:proofErr w:type="spellEnd"/>
      <w:r w:rsidRPr="00280F61">
        <w:rPr>
          <w:rFonts w:ascii="Verdana" w:eastAsia="Times New Roman" w:hAnsi="Verdana" w:cs="Times New Roman"/>
          <w:color w:val="000000"/>
          <w:sz w:val="19"/>
          <w:szCs w:val="19"/>
          <w:lang w:eastAsia="es-AR"/>
        </w:rPr>
        <w:t xml:space="preserve"> depositario de la presente Convención al Secretario General de las Naciones Unidas.</w:t>
      </w:r>
    </w:p>
    <w:p w14:paraId="18F14682" w14:textId="77777777" w:rsidR="00280F61" w:rsidRPr="00280F61" w:rsidRDefault="00280F61" w:rsidP="00280F61">
      <w:pPr>
        <w:shd w:val="clear" w:color="auto" w:fill="FFFFFF"/>
        <w:spacing w:before="100" w:beforeAutospacing="1" w:after="100" w:afterAutospacing="1" w:line="240" w:lineRule="auto"/>
        <w:jc w:val="both"/>
        <w:outlineLvl w:val="2"/>
        <w:rPr>
          <w:rFonts w:ascii="Verdana" w:eastAsia="Times New Roman" w:hAnsi="Verdana" w:cs="Times New Roman"/>
          <w:color w:val="262626"/>
          <w:sz w:val="28"/>
          <w:szCs w:val="28"/>
          <w:lang w:eastAsia="es-AR"/>
        </w:rPr>
      </w:pPr>
      <w:r w:rsidRPr="00280F61">
        <w:rPr>
          <w:rFonts w:ascii="Verdana" w:eastAsia="Times New Roman" w:hAnsi="Verdana" w:cs="Times New Roman"/>
          <w:color w:val="262626"/>
          <w:sz w:val="28"/>
          <w:szCs w:val="28"/>
          <w:lang w:eastAsia="es-AR"/>
        </w:rPr>
        <w:t>Artículo 54</w:t>
      </w:r>
    </w:p>
    <w:p w14:paraId="7B2AAFBB"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El original de la presente Convención, cuyos textos en árabe, chino, español, francés, inglés y ruso son igualmente auténticos, se depositará en poder del Secretario General de las Naciones Unidas.</w:t>
      </w:r>
    </w:p>
    <w:p w14:paraId="2FA49637"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EN TESTIMONIO DE LO CUAL, los infrascritos plenipotenciarios, debidamente autorizados para ello por sus respectivos gobiernos, han firmado la presente Convención.</w:t>
      </w:r>
    </w:p>
    <w:p w14:paraId="58238A6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color w:val="000000"/>
          <w:sz w:val="19"/>
          <w:szCs w:val="19"/>
          <w:lang w:eastAsia="es-AR"/>
        </w:rPr>
        <w:t>__________</w:t>
      </w:r>
    </w:p>
    <w:p w14:paraId="66827E9E" w14:textId="77777777" w:rsidR="00280F61" w:rsidRPr="00280F61" w:rsidRDefault="00280F61" w:rsidP="00280F61">
      <w:pPr>
        <w:shd w:val="clear" w:color="auto" w:fill="FFFFFF"/>
        <w:spacing w:after="150" w:line="240" w:lineRule="auto"/>
        <w:jc w:val="both"/>
        <w:rPr>
          <w:rFonts w:ascii="Verdana" w:eastAsia="Times New Roman" w:hAnsi="Verdana" w:cs="Times New Roman"/>
          <w:color w:val="000000"/>
          <w:sz w:val="19"/>
          <w:szCs w:val="19"/>
          <w:lang w:eastAsia="es-AR"/>
        </w:rPr>
      </w:pPr>
      <w:r w:rsidRPr="00280F61">
        <w:rPr>
          <w:rFonts w:ascii="Verdana" w:eastAsia="Times New Roman" w:hAnsi="Verdana" w:cs="Times New Roman"/>
          <w:i/>
          <w:iCs/>
          <w:color w:val="000000"/>
          <w:sz w:val="19"/>
          <w:szCs w:val="19"/>
          <w:u w:val="single"/>
          <w:lang w:eastAsia="es-AR"/>
        </w:rPr>
        <w:t>1</w:t>
      </w:r>
      <w:r w:rsidRPr="00280F61">
        <w:rPr>
          <w:rFonts w:ascii="Verdana" w:eastAsia="Times New Roman" w:hAnsi="Verdana" w:cs="Times New Roman"/>
          <w:i/>
          <w:iCs/>
          <w:color w:val="000000"/>
          <w:sz w:val="19"/>
          <w:szCs w:val="19"/>
          <w:lang w:eastAsia="es-AR"/>
        </w:rPr>
        <w:t>/</w:t>
      </w:r>
      <w:bookmarkStart w:id="0" w:name="1"/>
      <w:bookmarkEnd w:id="0"/>
      <w:r w:rsidRPr="00280F61">
        <w:rPr>
          <w:rFonts w:ascii="Verdana" w:eastAsia="Times New Roman" w:hAnsi="Verdana" w:cs="Times New Roman"/>
          <w:color w:val="000000"/>
          <w:sz w:val="19"/>
          <w:szCs w:val="19"/>
          <w:lang w:eastAsia="es-AR"/>
        </w:rPr>
        <w:t xml:space="preserve">La Asamblea General, en su resolución 50/155 de 21 de diciembre de 1995, aprobó la enmienda al párrafo 2 del artículo 43 de la Convención sobre los Derechos del Niño, sustituyendo la palabra “diez” por la palabra “dieciocho”. La enmienda entró en vigencia el 18 de noviembre de 2002, fecha en que quedó aceptada por dos tercios de los </w:t>
      </w:r>
      <w:proofErr w:type="gramStart"/>
      <w:r w:rsidRPr="00280F61">
        <w:rPr>
          <w:rFonts w:ascii="Verdana" w:eastAsia="Times New Roman" w:hAnsi="Verdana" w:cs="Times New Roman"/>
          <w:color w:val="000000"/>
          <w:sz w:val="19"/>
          <w:szCs w:val="19"/>
          <w:lang w:eastAsia="es-AR"/>
        </w:rPr>
        <w:t>Estados partes</w:t>
      </w:r>
      <w:proofErr w:type="gramEnd"/>
      <w:r w:rsidRPr="00280F61">
        <w:rPr>
          <w:rFonts w:ascii="Verdana" w:eastAsia="Times New Roman" w:hAnsi="Verdana" w:cs="Times New Roman"/>
          <w:color w:val="000000"/>
          <w:sz w:val="19"/>
          <w:szCs w:val="19"/>
          <w:lang w:eastAsia="es-AR"/>
        </w:rPr>
        <w:t xml:space="preserve"> (128 de 191).</w:t>
      </w:r>
    </w:p>
    <w:p w14:paraId="1A469D7E" w14:textId="77777777" w:rsidR="00280F61" w:rsidRDefault="00280F61" w:rsidP="00280F61">
      <w:pPr>
        <w:jc w:val="both"/>
      </w:pPr>
    </w:p>
    <w:sectPr w:rsidR="00280F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61"/>
    <w:rsid w:val="00280F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0C15"/>
  <w15:chartTrackingRefBased/>
  <w15:docId w15:val="{B9FAF841-5CF2-493E-9F59-1B874F65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80F6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280F6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0F61"/>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280F61"/>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280F6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CitaHTML">
    <w:name w:val="HTML Cite"/>
    <w:basedOn w:val="Fuentedeprrafopredeter"/>
    <w:uiPriority w:val="99"/>
    <w:semiHidden/>
    <w:unhideWhenUsed/>
    <w:rsid w:val="00280F61"/>
    <w:rPr>
      <w:i/>
      <w:iCs/>
    </w:rPr>
  </w:style>
  <w:style w:type="character" w:customStyle="1" w:styleId="style4">
    <w:name w:val="style4"/>
    <w:basedOn w:val="Fuentedeprrafopredeter"/>
    <w:rsid w:val="0028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SP/ProfessionalInterest/Pages/CRC.aspx?ControlMode=Edit&amp;DisplayMode=Desig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7942</Words>
  <Characters>43687</Characters>
  <Application>Microsoft Office Word</Application>
  <DocSecurity>0</DocSecurity>
  <Lines>364</Lines>
  <Paragraphs>103</Paragraphs>
  <ScaleCrop>false</ScaleCrop>
  <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Purita</dc:creator>
  <cp:keywords/>
  <dc:description/>
  <cp:lastModifiedBy>Rebeca Purita</cp:lastModifiedBy>
  <cp:revision>1</cp:revision>
  <dcterms:created xsi:type="dcterms:W3CDTF">2020-04-22T14:13:00Z</dcterms:created>
  <dcterms:modified xsi:type="dcterms:W3CDTF">2020-04-22T14:15:00Z</dcterms:modified>
</cp:coreProperties>
</file>